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73A2EA" w14:textId="1D7544DE" w:rsidR="00CA1FB4" w:rsidRPr="00C66917" w:rsidRDefault="00CA1FB4" w:rsidP="00172F7E">
      <w:pPr>
        <w:pStyle w:val="Heading1"/>
      </w:pPr>
      <w:r w:rsidRPr="00C66917">
        <w:t>Municipal Election 2026 Fact Sheet</w:t>
      </w:r>
      <w:r w:rsidR="00B1541D" w:rsidRPr="00C66917">
        <w:t xml:space="preserve">: </w:t>
      </w:r>
      <w:r w:rsidRPr="00C66917">
        <w:t xml:space="preserve">Livable incomes and decent work </w:t>
      </w:r>
    </w:p>
    <w:p w14:paraId="7E92D213" w14:textId="77777777" w:rsidR="00CA1FB4" w:rsidRPr="00C72833" w:rsidRDefault="00CA1FB4" w:rsidP="00172F7E">
      <w:r w:rsidRPr="00C72833">
        <w:t>Guelph &amp; Wellington Poverty Elimination Collaborative</w:t>
      </w:r>
    </w:p>
    <w:p w14:paraId="038377A2" w14:textId="773D1D1D" w:rsidR="00CA1FB4" w:rsidRPr="00C72833" w:rsidRDefault="00CA1FB4" w:rsidP="00172F7E">
      <w:r w:rsidRPr="00C72833">
        <w:t xml:space="preserve">September 2026 </w:t>
      </w:r>
    </w:p>
    <w:p w14:paraId="11248D42" w14:textId="77777777" w:rsidR="00CA1FB4" w:rsidRPr="00C72833" w:rsidRDefault="00CA1FB4" w:rsidP="00172F7E"/>
    <w:p w14:paraId="49A51C79" w14:textId="77777777" w:rsidR="00CA1FB4" w:rsidRPr="00D023F9" w:rsidRDefault="00CA1FB4" w:rsidP="00172F7E">
      <w:r w:rsidRPr="00D023F9">
        <w:t xml:space="preserve">When everyone has enough income to live and thrive, our whole community benefits. Yet too many people in Guelph and Wellington County are struggling to make ends meet. This election, vote for solutions. </w:t>
      </w:r>
    </w:p>
    <w:p w14:paraId="29E99B33" w14:textId="77777777" w:rsidR="00CA1FB4" w:rsidRPr="00D023F9" w:rsidRDefault="00CA1FB4" w:rsidP="00172F7E"/>
    <w:p w14:paraId="0E2F1F20" w14:textId="5E42209A" w:rsidR="00CA1FB4" w:rsidRPr="00D023F9" w:rsidRDefault="00CA1FB4" w:rsidP="00172F7E">
      <w:r w:rsidRPr="00172F7E">
        <w:t>For many households, the numbers simply do not add up. A person can work full-time or multiple jobs and still struggle to afford groceries. A family can be doing everything they can and still be one unexpected expense away from falling behind. A senior can be spending most or all of their fixed income on housing. And for someone who is looking for work or cannot work, income supports aren't enough</w:t>
      </w:r>
      <w:r w:rsidRPr="00D023F9">
        <w:t xml:space="preserve"> to live on. When incomes fall short of the cost of living, people are forced to choose between essentials: rent or groceries, medication or bills, getting to work or keeping the lights on. This is not a failure of effort or character. It is what happens when people do not have enough income to meet their basic needs. Strengthening income security, advancing decent work with fair wages and working conditions, and using local economic tools can help more people afford the basics and strengthen our local economy.</w:t>
      </w:r>
    </w:p>
    <w:p w14:paraId="7D154F1E" w14:textId="77777777" w:rsidR="00CA1FB4" w:rsidRPr="00D023F9" w:rsidRDefault="00CA1FB4" w:rsidP="00172F7E"/>
    <w:p w14:paraId="68239CD9" w14:textId="437FB597" w:rsidR="00CA1FB4" w:rsidRPr="00C66917" w:rsidRDefault="00CA1FB4" w:rsidP="00172F7E">
      <w:pPr>
        <w:pStyle w:val="Heading2"/>
      </w:pPr>
      <w:r w:rsidRPr="00C66917">
        <w:t xml:space="preserve">Why </w:t>
      </w:r>
      <w:r w:rsidR="00D023F9" w:rsidRPr="00C66917">
        <w:t>T</w:t>
      </w:r>
      <w:r w:rsidRPr="00C66917">
        <w:t xml:space="preserve">his </w:t>
      </w:r>
      <w:r w:rsidR="00D023F9" w:rsidRPr="00C66917">
        <w:t>M</w:t>
      </w:r>
      <w:r w:rsidRPr="00C66917">
        <w:t xml:space="preserve">atters </w:t>
      </w:r>
    </w:p>
    <w:p w14:paraId="0D984500" w14:textId="77777777" w:rsidR="00CA1FB4" w:rsidRPr="00D023F9" w:rsidRDefault="00CA1FB4" w:rsidP="00172F7E"/>
    <w:p w14:paraId="075D9DDA" w14:textId="0F771D0B" w:rsidR="00D023F9" w:rsidRDefault="00D023F9" w:rsidP="00172F7E">
      <w:r w:rsidRPr="00D023F9">
        <w:t>For many, incomes are too low live on. Many incomes fall well short of poverty levels and what it costs to meet basic needs.</w:t>
      </w:r>
    </w:p>
    <w:p w14:paraId="2828DF02" w14:textId="77777777" w:rsidR="00D023F9" w:rsidRPr="00D023F9" w:rsidRDefault="00D023F9" w:rsidP="00172F7E"/>
    <w:p w14:paraId="6498939F" w14:textId="4B441CFF" w:rsidR="00D023F9" w:rsidRPr="00B1541D" w:rsidRDefault="00D023F9" w:rsidP="00172F7E">
      <w:pPr>
        <w:pStyle w:val="Heading3"/>
      </w:pPr>
      <w:r w:rsidRPr="00B1541D">
        <w:t>How Annual Incomes Compare to Poverty Levels for a Single Individual</w:t>
      </w:r>
    </w:p>
    <w:p w14:paraId="26E190FF" w14:textId="15BF7C6A" w:rsidR="00CE2934" w:rsidRDefault="00CE2934" w:rsidP="00172F7E">
      <w:r>
        <w:t xml:space="preserve">An annual salary based on having a living wage job at 35 hours and 52 weeks is above the low income measure-after tax of $31,317 and the official poverty line, the market basket measure, at $27,372. The minimum wage is only slightly above both poverty measures. An income based on Old Age Security and the Guaranteed Income Supplement calculated based on maximum payments to an adult age 65 to 74, an income based on maximum Ontario Disability Support Program, and an income based on maximum Ontario Works all fall far below both poverty measures. </w:t>
      </w:r>
      <w:r w:rsidR="006B493D">
        <w:t xml:space="preserve">It is important to note that </w:t>
      </w:r>
      <w:r w:rsidR="006B493D">
        <w:lastRenderedPageBreak/>
        <w:t xml:space="preserve">these figures </w:t>
      </w:r>
      <w:r w:rsidR="006B493D" w:rsidRPr="006B493D">
        <w:t>are based on the most recent data available and are intended as a general reference; differences in data years, tax treatment and individual circumstances mean actual income pressures may vary.</w:t>
      </w:r>
    </w:p>
    <w:p w14:paraId="26BF2995" w14:textId="77777777" w:rsidR="006B493D" w:rsidRPr="006B493D" w:rsidRDefault="006B493D" w:rsidP="00172F7E"/>
    <w:p w14:paraId="4E91647D" w14:textId="36281587" w:rsidR="006B493D" w:rsidRPr="006B493D" w:rsidRDefault="006B493D" w:rsidP="00172F7E">
      <w:pPr>
        <w:pStyle w:val="Heading3"/>
      </w:pPr>
      <w:r w:rsidRPr="006B493D">
        <w:t>Full-time work should be enough to get by.</w:t>
      </w:r>
    </w:p>
    <w:p w14:paraId="038E1BD7" w14:textId="3C0413BA" w:rsidR="00D023F9" w:rsidRDefault="006B493D" w:rsidP="00172F7E">
      <w:r w:rsidRPr="006B493D">
        <w:t xml:space="preserve">A living wage is what a worker needs to earn to cover basic costs and achieve a modest standard of living. The living wage is $23 per hour. </w:t>
      </w:r>
      <w:r w:rsidR="001309B4">
        <w:t xml:space="preserve">[Source: </w:t>
      </w:r>
      <w:r w:rsidR="001309B4" w:rsidRPr="001309B4">
        <w:t>Ontario Living Wage Network</w:t>
      </w:r>
      <w:r w:rsidR="00B1541D">
        <w:t>:</w:t>
      </w:r>
      <w:r w:rsidR="001309B4" w:rsidRPr="001309B4">
        <w:t xml:space="preserve"> </w:t>
      </w:r>
      <w:hyperlink r:id="rId5" w:history="1">
        <w:r w:rsidR="00B1541D" w:rsidRPr="00B6285C">
          <w:rPr>
            <w:rStyle w:val="Hyperlink"/>
          </w:rPr>
          <w:t>www.ontariolivingwage.ca/rates</w:t>
        </w:r>
      </w:hyperlink>
      <w:r w:rsidR="00B1541D">
        <w:t xml:space="preserve">]. </w:t>
      </w:r>
      <w:r w:rsidRPr="006B493D">
        <w:t>The minimum wage is $17.60 per hour. That's a $5.40/hour gap - more than $11,000 less per year for a full-time minimum wage worker.</w:t>
      </w:r>
      <w:r w:rsidR="00B1541D">
        <w:t xml:space="preserve"> [</w:t>
      </w:r>
      <w:r w:rsidR="00B1541D" w:rsidRPr="00B1541D">
        <w:t>Note: Ontario's minimum wage increases to $17.95 on October 1, 2026, but will remain notably below the $23/hour living wage.</w:t>
      </w:r>
      <w:r w:rsidR="00B1541D">
        <w:t>]</w:t>
      </w:r>
    </w:p>
    <w:p w14:paraId="5F5A91AC" w14:textId="77777777" w:rsidR="006B493D" w:rsidRDefault="006B493D" w:rsidP="00172F7E"/>
    <w:p w14:paraId="1FA26876" w14:textId="73F3C710" w:rsidR="006B493D" w:rsidRPr="006B493D" w:rsidRDefault="006B493D" w:rsidP="00172F7E">
      <w:pPr>
        <w:pStyle w:val="Heading3"/>
      </w:pPr>
      <w:r w:rsidRPr="006B493D">
        <w:t xml:space="preserve">A minimum-wage job isn’t even enough to afford a home. </w:t>
      </w:r>
    </w:p>
    <w:p w14:paraId="329520CF" w14:textId="129A9957" w:rsidR="006B493D" w:rsidRDefault="006B493D" w:rsidP="00172F7E">
      <w:r>
        <w:t xml:space="preserve">In Guelph, </w:t>
      </w:r>
      <w:r w:rsidRPr="006B493D">
        <w:t xml:space="preserve">a minimum wage worker would need </w:t>
      </w:r>
      <w:r>
        <w:t xml:space="preserve">almost 2 full-time jobs </w:t>
      </w:r>
      <w:r w:rsidRPr="006B493D">
        <w:t>to afford a one-bedroom rental.</w:t>
      </w:r>
      <w:r w:rsidR="001309B4">
        <w:t xml:space="preserve"> [Source: </w:t>
      </w:r>
      <w:r w:rsidR="001309B4" w:rsidRPr="001309B4">
        <w:t xml:space="preserve">Lee, Marc, and David Macdonald. Making Rent: </w:t>
      </w:r>
      <w:hyperlink r:id="rId6" w:history="1">
        <w:r w:rsidR="001309B4" w:rsidRPr="00962AB3">
          <w:rPr>
            <w:rStyle w:val="Hyperlink"/>
          </w:rPr>
          <w:t>The CCPA's Rental Wage Update 2024. Canadian Centre for Policy Alternatives</w:t>
        </w:r>
      </w:hyperlink>
      <w:r w:rsidR="001309B4" w:rsidRPr="001309B4">
        <w:t>, Sept. 2025.</w:t>
      </w:r>
      <w:r w:rsidR="001309B4">
        <w:t>]</w:t>
      </w:r>
    </w:p>
    <w:p w14:paraId="1E625239" w14:textId="77777777" w:rsidR="006B493D" w:rsidRDefault="006B493D" w:rsidP="00172F7E"/>
    <w:p w14:paraId="3ADDEC2D" w14:textId="654648DD" w:rsidR="006B493D" w:rsidRPr="006B493D" w:rsidRDefault="006B493D" w:rsidP="00172F7E">
      <w:pPr>
        <w:pStyle w:val="Heading3"/>
      </w:pPr>
      <w:r w:rsidRPr="006B493D">
        <w:t>Not everyone has the same opportunity to earn a livable income.</w:t>
      </w:r>
    </w:p>
    <w:p w14:paraId="1CB1BEAD" w14:textId="594ADDEC" w:rsidR="006B493D" w:rsidRDefault="006B493D" w:rsidP="00172F7E">
      <w:r w:rsidRPr="006B493D">
        <w:t>Colonialism, racism &amp; discrimination create systemic barriers</w:t>
      </w:r>
      <w:r>
        <w:t xml:space="preserve"> </w:t>
      </w:r>
      <w:r w:rsidRPr="006B493D">
        <w:t>to employment, decent work that offers fair wages and working conditions, and opportunities to build financial security.</w:t>
      </w:r>
    </w:p>
    <w:p w14:paraId="68C40D6F" w14:textId="77777777" w:rsidR="006B493D" w:rsidRDefault="006B493D" w:rsidP="00172F7E"/>
    <w:p w14:paraId="098FC8B9" w14:textId="7D165B6F" w:rsidR="006B493D" w:rsidRDefault="006B493D" w:rsidP="00172F7E">
      <w:pPr>
        <w:pStyle w:val="Heading3"/>
      </w:pPr>
      <w:r w:rsidRPr="006B493D">
        <w:t>Income supports should provide a basic foundation.</w:t>
      </w:r>
    </w:p>
    <w:p w14:paraId="1D4FF6D2" w14:textId="033B7CA4" w:rsidR="006B493D" w:rsidRDefault="006B493D" w:rsidP="00172F7E">
      <w:r w:rsidRPr="006A294B">
        <w:t>For people who cannot work or are between jobs, income supports can fall far below the cost of living.</w:t>
      </w:r>
      <w:r w:rsidR="006A294B" w:rsidRPr="006A294B">
        <w:t xml:space="preserve"> Frozen since 2018, Ontario Works provides a single adult a maximum of only $8796/year ($733/month) to cover all basic needs, including shelter.</w:t>
      </w:r>
    </w:p>
    <w:p w14:paraId="627673B7" w14:textId="77777777" w:rsidR="006A294B" w:rsidRDefault="006A294B" w:rsidP="00172F7E">
      <w:pPr>
        <w:pStyle w:val="Heading3"/>
      </w:pPr>
    </w:p>
    <w:p w14:paraId="506C216A" w14:textId="0BC89F7D" w:rsidR="006A294B" w:rsidRPr="00D023F9" w:rsidRDefault="006A294B" w:rsidP="00172F7E">
      <w:pPr>
        <w:pStyle w:val="Heading2"/>
      </w:pPr>
      <w:r w:rsidRPr="00D023F9">
        <w:t>Wh</w:t>
      </w:r>
      <w:r>
        <w:t xml:space="preserve">at Municipalities Can Do </w:t>
      </w:r>
    </w:p>
    <w:p w14:paraId="161F99ED" w14:textId="77777777" w:rsidR="006A294B" w:rsidRDefault="006A294B" w:rsidP="00172F7E">
      <w:r w:rsidRPr="006A294B">
        <w:t xml:space="preserve">Municipalities cannot set provincial social assistance rates or minimum wages, or federal income supports and benefits, but they have meaningful tools to strengthen income security locally. They can lead by example, use public spending and investment strategically, support decent work, make everyday life more affordable and remove barriers for people living with low incomes. Municipalities can also use their collective voice to advocate for </w:t>
      </w:r>
      <w:r w:rsidRPr="006A294B">
        <w:lastRenderedPageBreak/>
        <w:t xml:space="preserve">policy changes and investments from other levels of government that improve incomes, reduce household costs, and create conditions for financial security. </w:t>
      </w:r>
    </w:p>
    <w:p w14:paraId="7CFF7BCC" w14:textId="4786C3ED" w:rsidR="006A294B" w:rsidRPr="006A294B" w:rsidRDefault="006A294B" w:rsidP="00172F7E">
      <w:pPr>
        <w:pStyle w:val="Heading3"/>
        <w:numPr>
          <w:ilvl w:val="0"/>
          <w:numId w:val="3"/>
        </w:numPr>
      </w:pPr>
      <w:r w:rsidRPr="006A294B">
        <w:t xml:space="preserve">Support decent work and a stronger local economy. Examples: </w:t>
      </w:r>
    </w:p>
    <w:p w14:paraId="21CBB9BF" w14:textId="77777777" w:rsidR="006A294B" w:rsidRDefault="006A294B" w:rsidP="00172F7E">
      <w:pPr>
        <w:pStyle w:val="ListParagraph"/>
        <w:numPr>
          <w:ilvl w:val="1"/>
          <w:numId w:val="1"/>
        </w:numPr>
      </w:pPr>
      <w:r w:rsidRPr="006A294B">
        <w:t xml:space="preserve">Lead by example as an employer by becoming a certified Living Wage Employer and supporting fair wages, stable employment, and decent working conditions </w:t>
      </w:r>
    </w:p>
    <w:p w14:paraId="14F9C309" w14:textId="77777777" w:rsidR="006A294B" w:rsidRDefault="006A294B" w:rsidP="00172F7E">
      <w:pPr>
        <w:pStyle w:val="ListParagraph"/>
        <w:numPr>
          <w:ilvl w:val="1"/>
          <w:numId w:val="1"/>
        </w:numPr>
      </w:pPr>
      <w:r w:rsidRPr="006A294B">
        <w:t xml:space="preserve">Use public spending strategically through progressive procurement that prioritizes local value, decent work and community benefits, while creating opportunities for local businesses, social enterprises and co-operatives </w:t>
      </w:r>
    </w:p>
    <w:p w14:paraId="063C048A" w14:textId="1FA195BA" w:rsidR="006A294B" w:rsidRPr="006A294B" w:rsidRDefault="006A294B" w:rsidP="00172F7E">
      <w:pPr>
        <w:pStyle w:val="ListParagraph"/>
        <w:numPr>
          <w:ilvl w:val="1"/>
          <w:numId w:val="1"/>
        </w:numPr>
      </w:pPr>
      <w:r w:rsidRPr="006A294B">
        <w:t>Use municipal land, property and investment strategically to support affordable housing, community-serving development, and community benefit by ensuring public resources create lasting value for the community.</w:t>
      </w:r>
    </w:p>
    <w:p w14:paraId="1E372100" w14:textId="77777777" w:rsidR="006A294B" w:rsidRDefault="006A294B" w:rsidP="00172F7E">
      <w:pPr>
        <w:pStyle w:val="Heading3"/>
        <w:numPr>
          <w:ilvl w:val="0"/>
          <w:numId w:val="3"/>
        </w:numPr>
      </w:pPr>
      <w:r w:rsidRPr="006A294B">
        <w:t>Make everyday life more affordable. Examples</w:t>
      </w:r>
      <w:r>
        <w:t>:</w:t>
      </w:r>
      <w:r w:rsidRPr="006A294B">
        <w:t xml:space="preserve"> </w:t>
      </w:r>
    </w:p>
    <w:p w14:paraId="6066824A" w14:textId="77777777" w:rsidR="006A294B" w:rsidRDefault="006A294B" w:rsidP="00172F7E">
      <w:pPr>
        <w:pStyle w:val="ListParagraph"/>
        <w:numPr>
          <w:ilvl w:val="1"/>
          <w:numId w:val="1"/>
        </w:numPr>
      </w:pPr>
      <w:r w:rsidRPr="006A294B">
        <w:t xml:space="preserve">Meaningfully engage people with lived experience of poverty in planning services, infrastructure, and investments </w:t>
      </w:r>
    </w:p>
    <w:p w14:paraId="5CFF2C3B" w14:textId="77777777" w:rsidR="006A294B" w:rsidRDefault="006A294B" w:rsidP="00172F7E">
      <w:pPr>
        <w:pStyle w:val="ListParagraph"/>
        <w:numPr>
          <w:ilvl w:val="1"/>
          <w:numId w:val="1"/>
        </w:numPr>
      </w:pPr>
      <w:r w:rsidRPr="006A294B">
        <w:t xml:space="preserve">Address systemic barriers to economic security by advancing reconciliation, addressing racism and discrimination, and supporting effective community-led initiatives Invest in affordable and accessible housing and reliable public transportation </w:t>
      </w:r>
    </w:p>
    <w:p w14:paraId="68AC2A3A" w14:textId="77777777" w:rsidR="006A294B" w:rsidRDefault="006A294B" w:rsidP="00172F7E">
      <w:pPr>
        <w:pStyle w:val="ListParagraph"/>
        <w:numPr>
          <w:ilvl w:val="1"/>
          <w:numId w:val="1"/>
        </w:numPr>
      </w:pPr>
      <w:r w:rsidRPr="006A294B">
        <w:t xml:space="preserve">Consider the impact of municipal fees, user charges, and other costs on households with low incomes </w:t>
      </w:r>
    </w:p>
    <w:p w14:paraId="45ADACCE" w14:textId="77777777" w:rsidR="006A294B" w:rsidRDefault="006A294B" w:rsidP="00172F7E">
      <w:pPr>
        <w:pStyle w:val="ListParagraph"/>
        <w:numPr>
          <w:ilvl w:val="1"/>
          <w:numId w:val="1"/>
        </w:numPr>
      </w:pPr>
      <w:r w:rsidRPr="006A294B">
        <w:t xml:space="preserve">Make municipal programs and services affordable through income-based subsidies, fee assistance and supports </w:t>
      </w:r>
    </w:p>
    <w:p w14:paraId="04C8F4A7" w14:textId="2FDCD394" w:rsidR="006A294B" w:rsidRDefault="006A294B" w:rsidP="00172F7E">
      <w:pPr>
        <w:pStyle w:val="ListParagraph"/>
        <w:numPr>
          <w:ilvl w:val="1"/>
          <w:numId w:val="1"/>
        </w:numPr>
      </w:pPr>
      <w:r w:rsidRPr="006A294B">
        <w:t>Partner with and support collaborative efforts to advance poverty elimination and system change</w:t>
      </w:r>
    </w:p>
    <w:p w14:paraId="3B262633" w14:textId="77777777" w:rsidR="006A294B" w:rsidRDefault="006A294B" w:rsidP="00172F7E"/>
    <w:p w14:paraId="27166001" w14:textId="05D93D41" w:rsidR="006A294B" w:rsidRDefault="006A294B" w:rsidP="00172F7E">
      <w:pPr>
        <w:pStyle w:val="Heading2"/>
      </w:pPr>
      <w:r>
        <w:t xml:space="preserve">Learn More </w:t>
      </w:r>
    </w:p>
    <w:p w14:paraId="203E2542" w14:textId="0E0D37D9" w:rsidR="006A294B" w:rsidRDefault="006A294B" w:rsidP="00172F7E">
      <w:r>
        <w:t xml:space="preserve">Learn more about income insecurity and solutions. </w:t>
      </w:r>
    </w:p>
    <w:p w14:paraId="5587ECEE" w14:textId="57EEEC11" w:rsidR="006A294B" w:rsidRDefault="006A294B" w:rsidP="00172F7E">
      <w:pPr>
        <w:pStyle w:val="ListParagraph"/>
        <w:numPr>
          <w:ilvl w:val="0"/>
          <w:numId w:val="5"/>
        </w:numPr>
      </w:pPr>
      <w:r>
        <w:t xml:space="preserve">Poverty report series from Wellington-Dufferin-Guelph Public Health and the Poverty Elimination Collaborative: </w:t>
      </w:r>
    </w:p>
    <w:p w14:paraId="015E4364" w14:textId="0B57E228" w:rsidR="006A294B" w:rsidRDefault="006A294B" w:rsidP="00172F7E">
      <w:pPr>
        <w:pStyle w:val="ListParagraph"/>
        <w:numPr>
          <w:ilvl w:val="1"/>
          <w:numId w:val="5"/>
        </w:numPr>
      </w:pPr>
      <w:hyperlink r:id="rId7" w:history="1">
        <w:r w:rsidRPr="001729B8">
          <w:rPr>
            <w:rStyle w:val="Hyperlink"/>
          </w:rPr>
          <w:t>Chapter one</w:t>
        </w:r>
        <w:r w:rsidR="001729B8" w:rsidRPr="001729B8">
          <w:rPr>
            <w:rStyle w:val="Hyperlink"/>
          </w:rPr>
          <w:t xml:space="preserve"> of the poverty report</w:t>
        </w:r>
      </w:hyperlink>
      <w:r>
        <w:t xml:space="preserve"> </w:t>
      </w:r>
    </w:p>
    <w:p w14:paraId="3F3D3B5A" w14:textId="5358A8FD" w:rsidR="006A294B" w:rsidRPr="001729B8" w:rsidRDefault="006A294B" w:rsidP="00172F7E">
      <w:pPr>
        <w:pStyle w:val="ListParagraph"/>
        <w:numPr>
          <w:ilvl w:val="1"/>
          <w:numId w:val="5"/>
        </w:numPr>
      </w:pPr>
      <w:hyperlink r:id="rId8" w:history="1">
        <w:r w:rsidRPr="001729B8">
          <w:rPr>
            <w:rStyle w:val="Hyperlink"/>
          </w:rPr>
          <w:t>Chapter two</w:t>
        </w:r>
        <w:r w:rsidR="001729B8" w:rsidRPr="001729B8">
          <w:rPr>
            <w:rStyle w:val="Hyperlink"/>
          </w:rPr>
          <w:t xml:space="preserve"> of the poverty report</w:t>
        </w:r>
      </w:hyperlink>
      <w:r w:rsidR="001729B8" w:rsidRPr="001729B8">
        <w:t xml:space="preserve"> </w:t>
      </w:r>
    </w:p>
    <w:p w14:paraId="1FADF3EF" w14:textId="36E577EA" w:rsidR="001729B8" w:rsidRDefault="001729B8" w:rsidP="00172F7E">
      <w:pPr>
        <w:pStyle w:val="ListParagraph"/>
        <w:numPr>
          <w:ilvl w:val="0"/>
          <w:numId w:val="5"/>
        </w:numPr>
      </w:pPr>
      <w:r w:rsidRPr="001729B8">
        <w:t>Maytree</w:t>
      </w:r>
      <w:r>
        <w:t xml:space="preserve"> for research &amp; policy solutions to poverty: </w:t>
      </w:r>
      <w:hyperlink r:id="rId9" w:history="1">
        <w:r w:rsidRPr="001729B8">
          <w:rPr>
            <w:rStyle w:val="Hyperlink"/>
          </w:rPr>
          <w:t>maytree.com</w:t>
        </w:r>
      </w:hyperlink>
      <w:r>
        <w:t xml:space="preserve"> </w:t>
      </w:r>
    </w:p>
    <w:p w14:paraId="669FBF29" w14:textId="17EC9AE3" w:rsidR="001729B8" w:rsidRDefault="001729B8" w:rsidP="00172F7E">
      <w:pPr>
        <w:pStyle w:val="ListParagraph"/>
        <w:numPr>
          <w:ilvl w:val="0"/>
          <w:numId w:val="5"/>
        </w:numPr>
      </w:pPr>
      <w:r>
        <w:lastRenderedPageBreak/>
        <w:t xml:space="preserve">Income Security Advocacy Centre for income security advocacy in Ontario: </w:t>
      </w:r>
    </w:p>
    <w:p w14:paraId="1D3DCF3C" w14:textId="77777777" w:rsidR="001729B8" w:rsidRDefault="001729B8" w:rsidP="00172F7E">
      <w:pPr>
        <w:pStyle w:val="ListParagraph"/>
        <w:numPr>
          <w:ilvl w:val="0"/>
          <w:numId w:val="5"/>
        </w:numPr>
      </w:pPr>
      <w:hyperlink r:id="rId10" w:history="1">
        <w:r w:rsidRPr="001729B8">
          <w:rPr>
            <w:rStyle w:val="Hyperlink"/>
          </w:rPr>
          <w:t>incomesecurity.org</w:t>
        </w:r>
      </w:hyperlink>
    </w:p>
    <w:p w14:paraId="16AFB56E" w14:textId="77777777" w:rsidR="00B1541D" w:rsidRDefault="00B1541D" w:rsidP="00172F7E"/>
    <w:p w14:paraId="0FBE4F6B" w14:textId="17406A61" w:rsidR="006A294B" w:rsidRPr="001729B8" w:rsidRDefault="006A294B" w:rsidP="00172F7E">
      <w:pPr>
        <w:pStyle w:val="Heading2"/>
      </w:pPr>
      <w:r>
        <w:t xml:space="preserve">Take Action </w:t>
      </w:r>
    </w:p>
    <w:p w14:paraId="786CB15E" w14:textId="02EEC357" w:rsidR="006A294B" w:rsidRDefault="001729B8" w:rsidP="00172F7E">
      <w:r w:rsidRPr="001729B8">
        <w:t>Your vote matters. Help choose leaders who will advance livable incomes, decent work and solutions to poverty.</w:t>
      </w:r>
    </w:p>
    <w:p w14:paraId="4D68F06C" w14:textId="62EE1C45" w:rsidR="001729B8" w:rsidRDefault="001729B8" w:rsidP="00172F7E">
      <w:pPr>
        <w:pStyle w:val="ListParagraph"/>
        <w:numPr>
          <w:ilvl w:val="0"/>
          <w:numId w:val="4"/>
        </w:numPr>
      </w:pPr>
      <w:r w:rsidRPr="001729B8">
        <w:t>Ask a candidate: What actions will you take to strengthen income security and support decent work?</w:t>
      </w:r>
    </w:p>
    <w:p w14:paraId="4FA66F5E" w14:textId="3B87396E" w:rsidR="001729B8" w:rsidRDefault="001729B8" w:rsidP="00172F7E">
      <w:pPr>
        <w:pStyle w:val="ListParagraph"/>
        <w:numPr>
          <w:ilvl w:val="0"/>
          <w:numId w:val="4"/>
        </w:numPr>
      </w:pPr>
      <w:r w:rsidRPr="001729B8">
        <w:t>Support Living Wage Employers: Find one near you</w:t>
      </w:r>
      <w:r>
        <w:t xml:space="preserve">: </w:t>
      </w:r>
      <w:hyperlink r:id="rId11" w:history="1">
        <w:r w:rsidRPr="001729B8">
          <w:rPr>
            <w:rStyle w:val="Hyperlink"/>
          </w:rPr>
          <w:t>www.ontariolivingwage.ca/directory</w:t>
        </w:r>
      </w:hyperlink>
    </w:p>
    <w:p w14:paraId="2CF5D0AF" w14:textId="11CE91DB" w:rsidR="001729B8" w:rsidRDefault="001309B4" w:rsidP="00172F7E">
      <w:pPr>
        <w:pStyle w:val="ListParagraph"/>
        <w:numPr>
          <w:ilvl w:val="0"/>
          <w:numId w:val="4"/>
        </w:numPr>
      </w:pPr>
      <w:r w:rsidRPr="001309B4">
        <w:t>Support the Income Security for Food Security campaign: Take action for income security</w:t>
      </w:r>
      <w:r>
        <w:t>:</w:t>
      </w:r>
      <w:r w:rsidRPr="001309B4">
        <w:t xml:space="preserve"> </w:t>
      </w:r>
      <w:hyperlink r:id="rId12" w:history="1">
        <w:r w:rsidRPr="001309B4">
          <w:rPr>
            <w:rStyle w:val="Hyperlink"/>
          </w:rPr>
          <w:t>gwpoverty.ca/food-insecurity</w:t>
        </w:r>
      </w:hyperlink>
    </w:p>
    <w:p w14:paraId="72DF65A6" w14:textId="77777777" w:rsidR="001729B8" w:rsidRDefault="001729B8" w:rsidP="00172F7E"/>
    <w:p w14:paraId="55C033DA" w14:textId="0A661088" w:rsidR="006A294B" w:rsidRDefault="006A294B" w:rsidP="00172F7E">
      <w:r>
        <w:t xml:space="preserve">Website: </w:t>
      </w:r>
      <w:hyperlink r:id="rId13" w:history="1">
        <w:r w:rsidRPr="00B6285C">
          <w:rPr>
            <w:rStyle w:val="Hyperlink"/>
          </w:rPr>
          <w:t>www.gwpoverty.ca</w:t>
        </w:r>
      </w:hyperlink>
      <w:r>
        <w:t xml:space="preserve"> </w:t>
      </w:r>
    </w:p>
    <w:p w14:paraId="4490A18F" w14:textId="3201D091" w:rsidR="00C66917" w:rsidRPr="006A294B" w:rsidRDefault="006A294B" w:rsidP="00172F7E">
      <w:r>
        <w:t xml:space="preserve">Instagram: @gwpoverty </w:t>
      </w:r>
    </w:p>
    <w:sectPr w:rsidR="00C66917" w:rsidRPr="006A294B" w:rsidSect="002C25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174CE0"/>
    <w:multiLevelType w:val="hybridMultilevel"/>
    <w:tmpl w:val="82626474"/>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E252CB5"/>
    <w:multiLevelType w:val="hybridMultilevel"/>
    <w:tmpl w:val="9DA67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0E55B0"/>
    <w:multiLevelType w:val="hybridMultilevel"/>
    <w:tmpl w:val="0E66B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0F7D5F"/>
    <w:multiLevelType w:val="hybridMultilevel"/>
    <w:tmpl w:val="E7D6A8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69628ED"/>
    <w:multiLevelType w:val="hybridMultilevel"/>
    <w:tmpl w:val="1DEA19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7945079">
    <w:abstractNumId w:val="0"/>
  </w:num>
  <w:num w:numId="2" w16cid:durableId="1106968760">
    <w:abstractNumId w:val="1"/>
  </w:num>
  <w:num w:numId="3" w16cid:durableId="1637833049">
    <w:abstractNumId w:val="4"/>
  </w:num>
  <w:num w:numId="4" w16cid:durableId="29916530">
    <w:abstractNumId w:val="2"/>
  </w:num>
  <w:num w:numId="5" w16cid:durableId="388219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FB4"/>
    <w:rsid w:val="001309B4"/>
    <w:rsid w:val="001729B8"/>
    <w:rsid w:val="00172F7E"/>
    <w:rsid w:val="00270EA9"/>
    <w:rsid w:val="002C2593"/>
    <w:rsid w:val="006A294B"/>
    <w:rsid w:val="006B493D"/>
    <w:rsid w:val="00866EFD"/>
    <w:rsid w:val="00962AB3"/>
    <w:rsid w:val="0099370C"/>
    <w:rsid w:val="00B1541D"/>
    <w:rsid w:val="00B24D89"/>
    <w:rsid w:val="00B27398"/>
    <w:rsid w:val="00C66917"/>
    <w:rsid w:val="00C72833"/>
    <w:rsid w:val="00CA1FB4"/>
    <w:rsid w:val="00CE2934"/>
    <w:rsid w:val="00D023F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3D5A7C5"/>
  <w15:chartTrackingRefBased/>
  <w15:docId w15:val="{C195C3CB-91A8-7C48-90E1-6DC4F904B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2F7E"/>
    <w:rPr>
      <w:sz w:val="28"/>
      <w:szCs w:val="28"/>
    </w:rPr>
  </w:style>
  <w:style w:type="paragraph" w:styleId="Heading1">
    <w:name w:val="heading 1"/>
    <w:basedOn w:val="Normal"/>
    <w:next w:val="Normal"/>
    <w:link w:val="Heading1Char"/>
    <w:uiPriority w:val="9"/>
    <w:qFormat/>
    <w:rsid w:val="00C66917"/>
    <w:pPr>
      <w:outlineLvl w:val="0"/>
    </w:pPr>
    <w:rPr>
      <w:b/>
      <w:bCs/>
      <w:color w:val="145A7D"/>
      <w:sz w:val="32"/>
      <w:szCs w:val="32"/>
    </w:rPr>
  </w:style>
  <w:style w:type="paragraph" w:styleId="Heading2">
    <w:name w:val="heading 2"/>
    <w:basedOn w:val="Normal"/>
    <w:next w:val="Normal"/>
    <w:link w:val="Heading2Char"/>
    <w:uiPriority w:val="9"/>
    <w:unhideWhenUsed/>
    <w:qFormat/>
    <w:rsid w:val="00C66917"/>
    <w:pPr>
      <w:outlineLvl w:val="1"/>
    </w:pPr>
    <w:rPr>
      <w:b/>
      <w:bCs/>
      <w:sz w:val="32"/>
      <w:szCs w:val="32"/>
    </w:rPr>
  </w:style>
  <w:style w:type="paragraph" w:styleId="Heading3">
    <w:name w:val="heading 3"/>
    <w:basedOn w:val="Normal"/>
    <w:next w:val="Normal"/>
    <w:link w:val="Heading3Char"/>
    <w:uiPriority w:val="9"/>
    <w:unhideWhenUsed/>
    <w:qFormat/>
    <w:rsid w:val="00B1541D"/>
    <w:pPr>
      <w:outlineLvl w:val="2"/>
    </w:pPr>
    <w:rPr>
      <w:b/>
      <w:bCs/>
    </w:rPr>
  </w:style>
  <w:style w:type="paragraph" w:styleId="Heading4">
    <w:name w:val="heading 4"/>
    <w:basedOn w:val="Normal"/>
    <w:next w:val="Normal"/>
    <w:link w:val="Heading4Char"/>
    <w:uiPriority w:val="9"/>
    <w:semiHidden/>
    <w:unhideWhenUsed/>
    <w:qFormat/>
    <w:rsid w:val="00CA1F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1F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1FB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1FB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1FB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1FB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6917"/>
    <w:rPr>
      <w:b/>
      <w:bCs/>
      <w:color w:val="145A7D"/>
      <w:sz w:val="32"/>
      <w:szCs w:val="32"/>
    </w:rPr>
  </w:style>
  <w:style w:type="character" w:customStyle="1" w:styleId="Heading2Char">
    <w:name w:val="Heading 2 Char"/>
    <w:basedOn w:val="DefaultParagraphFont"/>
    <w:link w:val="Heading2"/>
    <w:uiPriority w:val="9"/>
    <w:rsid w:val="00C66917"/>
    <w:rPr>
      <w:b/>
      <w:bCs/>
      <w:sz w:val="32"/>
      <w:szCs w:val="32"/>
    </w:rPr>
  </w:style>
  <w:style w:type="character" w:customStyle="1" w:styleId="Heading3Char">
    <w:name w:val="Heading 3 Char"/>
    <w:basedOn w:val="DefaultParagraphFont"/>
    <w:link w:val="Heading3"/>
    <w:uiPriority w:val="9"/>
    <w:rsid w:val="00B1541D"/>
    <w:rPr>
      <w:b/>
      <w:bCs/>
      <w:sz w:val="28"/>
      <w:szCs w:val="28"/>
    </w:rPr>
  </w:style>
  <w:style w:type="character" w:customStyle="1" w:styleId="Heading4Char">
    <w:name w:val="Heading 4 Char"/>
    <w:basedOn w:val="DefaultParagraphFont"/>
    <w:link w:val="Heading4"/>
    <w:uiPriority w:val="9"/>
    <w:semiHidden/>
    <w:rsid w:val="00CA1F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1F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1F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1F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1F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1FB4"/>
    <w:rPr>
      <w:rFonts w:eastAsiaTheme="majorEastAsia" w:cstheme="majorBidi"/>
      <w:color w:val="272727" w:themeColor="text1" w:themeTint="D8"/>
    </w:rPr>
  </w:style>
  <w:style w:type="paragraph" w:styleId="Title">
    <w:name w:val="Title"/>
    <w:basedOn w:val="Normal"/>
    <w:next w:val="Normal"/>
    <w:link w:val="TitleChar"/>
    <w:uiPriority w:val="10"/>
    <w:qFormat/>
    <w:rsid w:val="00CA1FB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1F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1FB4"/>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CA1F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1FB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A1FB4"/>
    <w:rPr>
      <w:i/>
      <w:iCs/>
      <w:color w:val="404040" w:themeColor="text1" w:themeTint="BF"/>
    </w:rPr>
  </w:style>
  <w:style w:type="paragraph" w:styleId="ListParagraph">
    <w:name w:val="List Paragraph"/>
    <w:basedOn w:val="Normal"/>
    <w:uiPriority w:val="34"/>
    <w:qFormat/>
    <w:rsid w:val="00CA1FB4"/>
    <w:pPr>
      <w:ind w:left="720"/>
      <w:contextualSpacing/>
    </w:pPr>
  </w:style>
  <w:style w:type="character" w:styleId="IntenseEmphasis">
    <w:name w:val="Intense Emphasis"/>
    <w:basedOn w:val="DefaultParagraphFont"/>
    <w:uiPriority w:val="21"/>
    <w:qFormat/>
    <w:rsid w:val="00CA1FB4"/>
    <w:rPr>
      <w:i/>
      <w:iCs/>
      <w:color w:val="0F4761" w:themeColor="accent1" w:themeShade="BF"/>
    </w:rPr>
  </w:style>
  <w:style w:type="paragraph" w:styleId="IntenseQuote">
    <w:name w:val="Intense Quote"/>
    <w:basedOn w:val="Normal"/>
    <w:next w:val="Normal"/>
    <w:link w:val="IntenseQuoteChar"/>
    <w:uiPriority w:val="30"/>
    <w:qFormat/>
    <w:rsid w:val="00CA1F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1FB4"/>
    <w:rPr>
      <w:i/>
      <w:iCs/>
      <w:color w:val="0F4761" w:themeColor="accent1" w:themeShade="BF"/>
    </w:rPr>
  </w:style>
  <w:style w:type="character" w:styleId="IntenseReference">
    <w:name w:val="Intense Reference"/>
    <w:basedOn w:val="DefaultParagraphFont"/>
    <w:uiPriority w:val="32"/>
    <w:qFormat/>
    <w:rsid w:val="00CA1FB4"/>
    <w:rPr>
      <w:b/>
      <w:bCs/>
      <w:smallCaps/>
      <w:color w:val="0F4761" w:themeColor="accent1" w:themeShade="BF"/>
      <w:spacing w:val="5"/>
    </w:rPr>
  </w:style>
  <w:style w:type="character" w:styleId="Hyperlink">
    <w:name w:val="Hyperlink"/>
    <w:basedOn w:val="DefaultParagraphFont"/>
    <w:uiPriority w:val="99"/>
    <w:unhideWhenUsed/>
    <w:rsid w:val="006A294B"/>
    <w:rPr>
      <w:color w:val="467886" w:themeColor="hyperlink"/>
      <w:u w:val="single"/>
    </w:rPr>
  </w:style>
  <w:style w:type="character" w:styleId="UnresolvedMention">
    <w:name w:val="Unresolved Mention"/>
    <w:basedOn w:val="DefaultParagraphFont"/>
    <w:uiPriority w:val="99"/>
    <w:semiHidden/>
    <w:unhideWhenUsed/>
    <w:rsid w:val="006A29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bit.ly/4xmFJYh" TargetMode="External"/><Relationship Id="rId13" Type="http://schemas.openxmlformats.org/officeDocument/2006/relationships/hyperlink" Target="http://www.gwpoverty.ca" TargetMode="External"/><Relationship Id="rId3" Type="http://schemas.openxmlformats.org/officeDocument/2006/relationships/settings" Target="settings.xml"/><Relationship Id="rId7" Type="http://schemas.openxmlformats.org/officeDocument/2006/relationships/hyperlink" Target="bit.ly/3VgiT77" TargetMode="External"/><Relationship Id="rId12" Type="http://schemas.openxmlformats.org/officeDocument/2006/relationships/hyperlink" Target="gwpoverty.ca/food-insecurit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olicyalternatives.ca/news-research/making-rent-the-ccpas-rental-wage-update-2024/" TargetMode="External"/><Relationship Id="rId11" Type="http://schemas.openxmlformats.org/officeDocument/2006/relationships/hyperlink" Target="http://www.ontariolivingwage.ca/directory" TargetMode="External"/><Relationship Id="rId5" Type="http://schemas.openxmlformats.org/officeDocument/2006/relationships/hyperlink" Target="http://www.ontariolivingwage.ca/rates" TargetMode="External"/><Relationship Id="rId15" Type="http://schemas.openxmlformats.org/officeDocument/2006/relationships/theme" Target="theme/theme1.xml"/><Relationship Id="rId10" Type="http://schemas.openxmlformats.org/officeDocument/2006/relationships/hyperlink" Target="http://incomesecurity.org/" TargetMode="External"/><Relationship Id="rId4" Type="http://schemas.openxmlformats.org/officeDocument/2006/relationships/webSettings" Target="webSettings.xml"/><Relationship Id="rId9" Type="http://schemas.openxmlformats.org/officeDocument/2006/relationships/hyperlink" Target="http://maytree.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4</Pages>
  <Words>1035</Words>
  <Characters>5900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Dominica</dc:creator>
  <cp:keywords/>
  <dc:description/>
  <cp:lastModifiedBy>Dominica</cp:lastModifiedBy>
  <cp:revision>5</cp:revision>
  <dcterms:created xsi:type="dcterms:W3CDTF">2026-09-28T17:34:00Z</dcterms:created>
  <dcterms:modified xsi:type="dcterms:W3CDTF">2026-09-28T20:39:00Z</dcterms:modified>
</cp:coreProperties>
</file>